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13"/>
      </w:pPr>
      <w:r/>
      <w:r>
        <w:t xml:space="preserve">ProgettoLC parteB Alvise Bruniera Relazione</w:t>
      </w:r>
      <w:r/>
      <w:r/>
    </w:p>
    <w:p>
      <w:pPr>
        <w:pStyle w:val="15"/>
      </w:pPr>
      <w:r>
        <w:rPr>
          <w:highlight w:val="none"/>
        </w:rPr>
        <w:t xml:space="preserve">SLR</w:t>
      </w:r>
      <w:r>
        <w:rPr>
          <w:highlight w:val="none"/>
        </w:rPr>
      </w:r>
    </w:p>
    <w:p>
      <w:pPr>
        <w:rPr>
          <w:highlight w:val="none"/>
        </w:rPr>
      </w:pPr>
      <w:r>
        <w:t xml:space="preserve">Ho iniziato numerando le regole della grammatica aumentata ed eseguendo la collezione canonica per trovare gli stati:</w:t>
      </w:r>
      <w:r/>
    </w:p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43145" cy="7390860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105433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8"/>
                        <a:stretch/>
                      </pic:blipFill>
                      <pic:spPr bwMode="auto">
                        <a:xfrm rot="10799990" flipH="0" flipV="0">
                          <a:off x="0" y="0"/>
                          <a:ext cx="5543144" cy="73908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36.47pt;height:581.96pt;mso-wrap-distance-left:0.00pt;mso-wrap-distance-top:0.00pt;mso-wrap-distance-right:0.00pt;mso-wrap-distance-bottom:0.00pt;rotation:179;" stroked="false">
                <v:path textboxrect="0,0,0,0"/>
                <v:imagedata r:id="rId8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7933720" cy="5950290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512755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rot="16199969" flipH="0" flipV="0">
                          <a:off x="0" y="0"/>
                          <a:ext cx="7933719" cy="5950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624.70pt;height:468.53pt;mso-wrap-distance-left:0.00pt;mso-wrap-distance-top:0.00pt;mso-wrap-distance-right:0.00pt;mso-wrap-distance-bottom:0.00pt;rotation:269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Sono segnati in arancione gli item del tipo “</w:t>
      </w:r>
      <m:oMath>
        <m:r>
          <w:rPr>
            <w:rFonts w:hint="default" w:ascii="Cambria Math" w:hAnsi="Cambria Math" w:eastAsia="Cambria Math" w:cs="Cambria Math"/>
            <w:highlight w:val="none"/>
          </w:rPr>
          <m:rPr>
            <m:sty m:val="i"/>
          </m:rPr>
          <m:t>A</m:t>
        </m:r>
        <m:r>
          <w:rPr>
            <w:rFonts w:hint="default" w:ascii="Cambria Math" w:hAnsi="Cambria Math" w:eastAsia="Cambria Math" w:cs="Cambria Math"/>
            <w:highlight w:val="none"/>
          </w:rPr>
          <m:rPr>
            <m:sty m:val="i"/>
          </m:rPr>
          <m:t>→</m:t>
        </m:r>
        <m:r>
          <w:rPr>
            <w:rFonts w:hint="default" w:ascii="Cambria Math" w:hAnsi="Cambria Math" w:eastAsia="Cambria Math" w:cs="Cambria Math"/>
            <w:highlight w:val="none"/>
          </w:rPr>
          <m:rPr>
            <m:sty m:val="i"/>
          </m:rPr>
          <m:t>α</m:t>
        </m:r>
        <m:r>
          <w:rPr>
            <w:rFonts w:hint="default" w:ascii="Cambria Math" w:hAnsi="Cambria Math" w:eastAsia="Cambria Math" w:cs="Cambria Math"/>
            <w:highlight w:val="none"/>
          </w:rPr>
          <m:rPr>
            <m:sty m:val="i"/>
          </m:rPr>
          <m:t>∙</m:t>
        </m:r>
      </m:oMath>
      <w:r>
        <w:rPr>
          <w:highlight w:val="none"/>
        </w:rPr>
        <w:t xml:space="preserve">”.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Trovando la collezione canonica ho sia trovato (e numerato) gli stati che calcolato la funzione GOTO.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Poi ho calcolato la funzione FIRST e con quella la funzione FOLLOW per tutti i non terminali.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83590" cy="544478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59914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rot="5399978" flipH="0" flipV="0">
                          <a:off x="0" y="0"/>
                          <a:ext cx="4083589" cy="54447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1.54pt;height:428.72pt;mso-wrap-distance-left:0.00pt;mso-wrap-distance-top:0.00pt;mso-wrap-distance-right:0.00pt;mso-wrap-distance-bottom:0.00pt;rotation:89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Adesso posso calcolare la tabella del parser SLR ed aggiungere la gestione degli errori come visto a lezione, utilizzando la funzione GOTO.</w:t>
      </w:r>
      <w:r>
        <w:rPr>
          <w:highlight w:val="none"/>
        </w:rPr>
      </w:r>
    </w:p>
    <w:tbl>
      <w:tblPr>
        <w:tblStyle w:val="48"/>
        <w:tblW w:w="0" w:type="auto"/>
        <w:tblLook w:val="04A0" w:firstRow="1" w:lastRow="0" w:firstColumn="1" w:lastColumn="0" w:noHBand="0" w:noVBand="1"/>
      </w:tblPr>
      <w:tblGrid>
        <w:gridCol w:w="945"/>
        <w:gridCol w:w="705"/>
        <w:gridCol w:w="825"/>
        <w:gridCol w:w="660"/>
        <w:gridCol w:w="630"/>
        <w:gridCol w:w="600"/>
        <w:gridCol w:w="555"/>
        <w:gridCol w:w="555"/>
        <w:gridCol w:w="420"/>
        <w:gridCol w:w="510"/>
        <w:gridCol w:w="465"/>
        <w:gridCol w:w="420"/>
        <w:gridCol w:w="480"/>
        <w:gridCol w:w="435"/>
        <w:gridCol w:w="465"/>
      </w:tblGrid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gridSpan w:val="9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460" w:type="dxa"/>
            <w:vAlign w:val="bottom"/>
            <w:textDirection w:val="lrTb"/>
            <w:noWrap w:val="false"/>
          </w:tcPr>
          <w:p>
            <w:pPr>
              <w:jc w:val="center"/>
            </w:pPr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ACTION</w:t>
            </w:r>
            <w:r/>
            <w:r/>
          </w:p>
        </w:tc>
        <w:tc>
          <w:tcPr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2265" w:type="dxa"/>
            <w:vAlign w:val="bottom"/>
            <w:textDirection w:val="lrTb"/>
            <w:noWrap w:val="false"/>
          </w:tcPr>
          <w:p>
            <w:pPr>
              <w:jc w:val="center"/>
            </w:pPr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GOTO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(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)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+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S'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A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E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L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e3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c6efce" w:fill="c6ef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6100"/>
                <w:sz w:val="22"/>
                <w:u w:val="none"/>
                <w:vertAlign w:val="baseline"/>
              </w:rPr>
              <w:t xml:space="preserve">acc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5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5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I10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s16/r6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r5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s9/r5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I15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I17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r3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19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I19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0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82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0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r4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2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</w:tr>
    </w:tbl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Notiamo due conflitti shift/reduce (segnati in giallo nella tabella action).</w:t>
      </w:r>
      <w:r>
        <w:rPr>
          <w:highlight w:val="none"/>
        </w:rPr>
      </w:r>
    </w:p>
    <w:tbl>
      <w:tblPr>
        <w:tblStyle w:val="48"/>
        <w:tblW w:w="0" w:type="auto"/>
        <w:tblLayout w:type="fixed"/>
        <w:tblLook w:val="04A0" w:firstRow="1" w:lastRow="0" w:firstColumn="1" w:lastColumn="0" w:noHBand="0" w:noVBand="1"/>
      </w:tblPr>
      <w:tblGrid>
        <w:gridCol w:w="945"/>
        <w:gridCol w:w="7842"/>
      </w:tblGrid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"empty program"; panic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"internal error"; panic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"action outside of case"; drop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"expression outside of case"; drop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"double statement"; skip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"cannot use outside of case"; goto I4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{lookahead}"; skip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expression"; push E; goto I4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"incomplete program"; panic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id"; goto I13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+"; add +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}"; add }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expression"; push E; goto I10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expression"; push E; goto I14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{TOS}"; drop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"double statement"; drop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id"; pop X; push id; push I13; push X: goto I18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{lookahead}"; skip until s or cases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{lookahead}"; skip until }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{lookahead}"; skip until id or }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{lookahead}, accepting anyway"; reduce r1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"missing id"; push id; push I13</w:t>
            </w:r>
            <w:r/>
            <w:r/>
          </w:p>
        </w:tc>
      </w:tr>
      <w:tr>
        <w:trPr>
          <w:trHeight w:val="288"/>
        </w:trPr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e22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842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print "unexpected {lookahead}, accepting anyway"; reduce r2</w:t>
            </w:r>
            <w:r/>
            <w:r/>
          </w:p>
        </w:tc>
      </w:tr>
    </w:tbl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5"/>
        <w:rPr>
          <w:highlight w:val="none"/>
        </w:rPr>
      </w:pPr>
      <w:r>
        <w:rPr>
          <w:highlight w:val="none"/>
        </w:rPr>
        <w:t xml:space="preserve">LALR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Adesso per trovare il LALR parto dagli stati della collezione canonica ed aggiungo i lookahead. Per farlo ripercorro gli stati e la funzione GOTO calcolati precedentemente, propagando i lookahead. (Li scrivo man mano a destra degli item già trovati, per non dover ricopiare tutto in una tabella).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tabs>
          <w:tab w:val="left" w:pos="5244" w:leader="none"/>
        </w:tabs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37510" cy="7334250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582269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rcRect l="0" t="0" r="53869" b="0"/>
                        <a:stretch/>
                      </pic:blipFill>
                      <pic:spPr bwMode="auto">
                        <a:xfrm flipH="0" flipV="0">
                          <a:off x="0" y="0"/>
                          <a:ext cx="2537510" cy="7334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199.80pt;height:577.50pt;mso-wrap-distance-left:0.00pt;mso-wrap-distance-top:0.00pt;mso-wrap-distance-right:0.00pt;mso-wrap-distance-bottom:0.00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  <w:tab/>
        <mc:AlternateContent>
          <mc:Choice Requires="wpg">
            <w:drawing>
              <wp:inline xmlns:wp="http://schemas.openxmlformats.org/drawingml/2006/wordprocessingDrawing" distT="0" distB="0" distL="0" distR="0">
                <wp:extent cx="2228813" cy="7334250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4268309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rcRect l="59481" t="962" r="0" b="-962"/>
                        <a:stretch/>
                      </pic:blipFill>
                      <pic:spPr bwMode="auto">
                        <a:xfrm rot="10799990" flipH="0" flipV="0">
                          <a:off x="0" y="0"/>
                          <a:ext cx="2228813" cy="7334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75.50pt;height:577.50pt;mso-wrap-distance-left:0.00pt;mso-wrap-distance-top:0.00pt;mso-wrap-distance-right:0.00pt;mso-wrap-distance-bottom:0.00pt;rotation:179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highlight w:val="none"/>
        </w:rPr>
      </w:r>
      <w:r/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Da questi posso calcolare la tabella LALR:</w:t>
      </w:r>
      <w:r>
        <w:rPr>
          <w:highlight w:val="none"/>
        </w:rPr>
      </w:r>
    </w:p>
    <w:tbl>
      <w:tblPr>
        <w:tblStyle w:val="48"/>
        <w:tblW w:w="0" w:type="auto"/>
        <w:tblLook w:val="04A0" w:firstRow="1" w:lastRow="0" w:firstColumn="1" w:lastColumn="0" w:noHBand="0" w:noVBand="1"/>
      </w:tblPr>
      <w:tblGrid>
        <w:gridCol w:w="945"/>
        <w:gridCol w:w="480"/>
        <w:gridCol w:w="750"/>
        <w:gridCol w:w="675"/>
        <w:gridCol w:w="675"/>
        <w:gridCol w:w="495"/>
        <w:gridCol w:w="435"/>
        <w:gridCol w:w="465"/>
        <w:gridCol w:w="570"/>
        <w:gridCol w:w="615"/>
        <w:gridCol w:w="345"/>
        <w:gridCol w:w="330"/>
        <w:gridCol w:w="360"/>
        <w:gridCol w:w="345"/>
        <w:gridCol w:w="345"/>
      </w:tblGrid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gridSpan w:val="9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160" w:type="dxa"/>
            <w:vAlign w:val="bottom"/>
            <w:textDirection w:val="lrTb"/>
            <w:noWrap w:val="false"/>
          </w:tcPr>
          <w:p>
            <w:pPr>
              <w:jc w:val="center"/>
            </w:pPr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ACTION</w:t>
            </w:r>
            <w:r/>
            <w:r/>
          </w:p>
        </w:tc>
        <w:tc>
          <w:tcPr>
            <w:gridSpan w:val="5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25" w:type="dxa"/>
            <w:vAlign w:val="bottom"/>
            <w:textDirection w:val="lrTb"/>
            <w:noWrap w:val="false"/>
          </w:tcPr>
          <w:p>
            <w:pPr>
              <w:jc w:val="center"/>
            </w:pPr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GOTO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(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)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+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S'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A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E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L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c6efce" w:fill="c6ef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6100"/>
                <w:sz w:val="22"/>
                <w:u w:val="none"/>
                <w:vertAlign w:val="baseline"/>
              </w:rPr>
              <w:t xml:space="preserve">acc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I3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4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5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I5</w:t>
            </w:r>
            <w:r/>
            <w:r/>
          </w:p>
        </w:tc>
        <w:tc>
          <w:tcPr>
            <w:tcBorders>
              <w:top w:val="single" w:color="000000" w:sz="6" w:space="0"/>
              <w:left w:val="none" w:color="000000" w:sz="4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I6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10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11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I9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14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5</w:t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s15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s16/r6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e6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r5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s9/r5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I16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pPr>
              <w:jc w:val="righ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  <w:tr>
        <w:trPr>
          <w:trHeight w:val="285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9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8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75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9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3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46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7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r4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61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3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4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</w:r>
            <w:r/>
            <w:r/>
          </w:p>
        </w:tc>
      </w:tr>
    </w:tbl>
    <w:p>
      <w:pPr>
        <w:rPr>
          <w:highlight w:val="none"/>
        </w:rPr>
      </w:pPr>
      <w:r>
        <w:rPr>
          <w:highlight w:val="none"/>
        </w:rPr>
        <w:t xml:space="preserve">Notiamo che è identica in tutto (inclusi i conflitti shift/reduce) tranne che nella casella I11-{ (in rosso).</w:t>
      </w:r>
      <w:r>
        <w:rPr>
          <w:highlight w:val="none"/>
        </w:rPr>
        <w:t xml:space="preserve"> È normale perché SLR e LALR hanno sempre gli stessi shift, però il LALR </w:t>
      </w:r>
      <w:r>
        <w:rPr>
          <w:i/>
          <w:iCs/>
          <w:highlight w:val="none"/>
        </w:rPr>
        <w:t xml:space="preserve">può</w:t>
      </w:r>
      <w:r>
        <w:rPr>
          <w:highlight w:val="none"/>
        </w:rPr>
        <w:t xml:space="preserve"> non avere alcuni reduce (quindi potenzialmente avendo meno conflitti e riconoscendo più linguaggi).</w: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w:t xml:space="preserve">Quindi decido di utilizzare la stessa gestione degli errori del caso SLR, modificando solo quella cella.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shd w:val="nil"/>
        <w:rPr>
          <w:highlight w:val="none"/>
        </w:rPr>
      </w:pPr>
      <w:r>
        <w:rPr>
          <w:highlight w:val="none"/>
        </w:rPr>
        <w:br w:type="page" w:clear="all"/>
      </w:r>
      <w:r>
        <w:rPr>
          <w:highlight w:val="none"/>
        </w:rPr>
      </w:r>
    </w:p>
    <w:p>
      <w:pPr>
        <w:pStyle w:val="15"/>
        <w:rPr>
          <w:highlight w:val="none"/>
        </w:rPr>
      </w:pPr>
      <w:r>
        <w:rPr>
          <w:highlight w:val="none"/>
        </w:rPr>
        <w:t xml:space="preserve">Esecuzione SLR</w:t>
      </w:r>
      <w:r>
        <w:rPr>
          <w:highlight w:val="none"/>
        </w:rPr>
      </w:r>
    </w:p>
    <w:p>
      <w:pPr>
        <w:rPr>
          <w:highlight w:val="none"/>
        </w:rPr>
      </w:pPr>
      <w:r>
        <w:t xml:space="preserve">Parto eseguendo il parser SLR:</w:t>
      </w:r>
      <w:r/>
    </w:p>
    <w:tbl>
      <w:tblPr>
        <w:tblStyle w:val="48"/>
        <w:tblW w:w="0" w:type="auto"/>
        <w:tblLook w:val="04A0" w:firstRow="1" w:lastRow="0" w:firstColumn="1" w:lastColumn="0" w:noHBand="0" w:noVBand="1"/>
      </w:tblPr>
      <w:tblGrid>
        <w:gridCol w:w="5055"/>
        <w:gridCol w:w="3675"/>
        <w:gridCol w:w="1710"/>
      </w:tblGrid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pPr>
              <w:jc w:val="lef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 id + id { 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pPr>
              <w:jc w:val="left"/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+ id { 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id 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+ id { id s 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L-&gt;id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L 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+ id { id s 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E-&gt;L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+ id { 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s9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+ 9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{ 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+ 9 id 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 id s 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L-&gt;id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+ 9 L 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 id s 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E-&gt;L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+ 9 E 14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 id s 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E-&gt;E+E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 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s8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 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 id id ) { id s } 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pPr>
              <w:rPr>
                <w:rFonts w:ascii="undefined" w:hAnsi="undefined" w:cs="undefined"/>
                <w:b w:val="0"/>
                <w:bCs w:val="0"/>
                <w:i w:val="0"/>
                <w:strike w:val="0"/>
                <w:color w:val="9c0006"/>
                <w:sz w:val="22"/>
                <w:szCs w:val="22"/>
                <w:u w:val="none"/>
              </w:rPr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unexpected cases, accepting anyway,</w:t>
            </w:r>
            <w:r/>
          </w:p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highlight w:val="none"/>
                <w:u w:val="none"/>
              </w:rPr>
            </w: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highlight w:val="none"/>
                <w:u w:val="none"/>
              </w:rPr>
            </w:r>
          </w:p>
          <w:p>
            <w:pPr>
              <w:rPr>
                <w:rFonts w:ascii="undefined" w:hAnsi="undefined" w:cs="undefined"/>
                <w:b w:val="0"/>
                <w:bCs w:val="0"/>
                <w:i w:val="0"/>
                <w:strike w:val="0"/>
                <w:color w:val="9c0006"/>
                <w:sz w:val="22"/>
                <w:szCs w:val="22"/>
                <w:highlight w:val="none"/>
                <w:u w:val="none"/>
              </w:rPr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</w:rPr>
              <w:t xml:space="preserve">S-&gt;s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 id id 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S-&gt;s 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 id id ) { id s } 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missing 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cases 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s3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id ) 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s7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id 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) { id s } 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unexpected 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id 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L-&gt;id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L 5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) { id s 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E-&gt;L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) { id s } 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unexpected )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{ 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s8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id 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s13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 id 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 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 id 13 s 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S-&gt;s 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 id 13 S 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s 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A-&gt;id S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 A 12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s17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cases 3 E 4 { 8 A 12 } 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pPr>
              <w:rPr>
                <w:rFonts w:ascii="undefined" w:hAnsi="undefined" w:cs="undefined"/>
                <w:b w:val="0"/>
                <w:bCs w:val="0"/>
                <w:i w:val="0"/>
                <w:strike w:val="0"/>
                <w:color w:val="9c0006"/>
                <w:sz w:val="22"/>
                <w:szCs w:val="22"/>
                <w:u w:val="none"/>
              </w:rPr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unexpected cases, accepting anyway,</w:t>
            </w:r>
            <w:r/>
          </w:p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highlight w:val="none"/>
                <w:u w:val="none"/>
              </w:rPr>
            </w: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highlight w:val="none"/>
                <w:u w:val="none"/>
              </w:rPr>
            </w:r>
          </w:p>
          <w:p>
            <w:pPr>
              <w:rPr>
                <w:rFonts w:ascii="undefined" w:hAnsi="undefined" w:cs="undefined"/>
                <w:b w:val="0"/>
                <w:bCs w:val="0"/>
                <w:i w:val="0"/>
                <w:strike w:val="0"/>
                <w:color w:val="9c0006"/>
                <w:sz w:val="22"/>
                <w:szCs w:val="22"/>
                <w:highlight w:val="none"/>
                <w:u w:val="none"/>
              </w:rPr>
            </w:pPr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</w:rPr>
              <w:t xml:space="preserve">S-&gt;cases E { A }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S 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 } $</w:t>
            </w:r>
            <w:r/>
            <w:r/>
          </w:p>
        </w:tc>
        <w:tc>
          <w:tcPr>
            <w:shd w:val="clear" w:color="ffc7ce" w:fill="ffc7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0006"/>
                <w:sz w:val="22"/>
                <w:u w:val="none"/>
                <w:vertAlign w:val="baseline"/>
              </w:rPr>
              <w:t xml:space="preserve">missing id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S 18 id 13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 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s2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S 18 id 13 s 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S-&gt;s 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S 18 id 13 S 18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A-&gt;id S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id 13 S 18 A 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A-&gt;id S A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id 13 S 18 A 19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A-&gt;id S A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A 12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} $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s17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cases 3 E 4 { 8 A 12 } 17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$</w:t>
            </w:r>
            <w:r/>
            <w:r/>
          </w:p>
        </w:tc>
        <w:tc>
          <w:tcPr>
            <w:shd w:val="clear" w:color="ffeb9c" w:fill="ffeb9c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9c6500"/>
                <w:sz w:val="22"/>
                <w:u w:val="none"/>
                <w:vertAlign w:val="baseline"/>
              </w:rPr>
              <w:t xml:space="preserve">S-&gt;cases E { A }</w:t>
            </w:r>
            <w:r/>
            <w:r/>
          </w:p>
        </w:tc>
      </w:tr>
      <w:tr>
        <w:trPr>
          <w:trHeight w:val="288"/>
        </w:trPr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505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0 S 1</w:t>
            </w:r>
            <w:r/>
            <w:r/>
          </w:p>
        </w:tc>
        <w:tc>
          <w:tcPr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3675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0000"/>
                <w:sz w:val="22"/>
                <w:u w:val="none"/>
                <w:vertAlign w:val="baseline"/>
              </w:rPr>
              <w:t xml:space="preserve">$</w:t>
            </w:r>
            <w:r/>
            <w:r/>
          </w:p>
        </w:tc>
        <w:tc>
          <w:tcPr>
            <w:shd w:val="clear" w:color="c6efce" w:fill="c6efce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tcMar>
              <w:left w:w="0" w:type="dxa"/>
              <w:top w:w="0" w:type="dxa"/>
              <w:right w:w="0" w:type="dxa"/>
              <w:bottom w:w="0" w:type="dxa"/>
            </w:tcMar>
            <w:tcW w:w="1710" w:type="dxa"/>
            <w:vAlign w:val="bottom"/>
            <w:textDirection w:val="lrTb"/>
            <w:noWrap w:val="false"/>
          </w:tcPr>
          <w:p>
            <w:r>
              <w:rPr>
                <w:rFonts w:ascii="Arial" w:hAnsi="Arial" w:eastAsia="Arial" w:cs="Arial"/>
                <w:b w:val="0"/>
                <w:i w:val="0"/>
                <w:strike w:val="0"/>
                <w:color w:val="006100"/>
                <w:sz w:val="22"/>
                <w:u w:val="none"/>
                <w:vertAlign w:val="baseline"/>
              </w:rPr>
              <w:t xml:space="preserve">Acc</w:t>
            </w:r>
            <w:r/>
            <w:r/>
          </w:p>
        </w:tc>
      </w:tr>
    </w:tbl>
    <w:p>
      <w:r/>
      <w:r/>
    </w:p>
    <w:p>
      <w:pPr>
        <w:pStyle w:val="15"/>
      </w:pPr>
      <w:r>
        <w:rPr>
          <w:highlight w:val="none"/>
        </w:rPr>
        <w:t xml:space="preserve">Esecuzione LALR</w:t>
      </w:r>
      <w:r>
        <w:rPr>
          <w:highlight w:val="none"/>
        </w:rPr>
      </w:r>
    </w:p>
    <w:p>
      <w:r>
        <w:t xml:space="preserve">Visto che le due tabelle differiscono solo nello stato 11, e che durante il parsing non ho incontrato quello stato. Il parser LALR produce esattamente la stessa esecuzione.</w:t>
      </w:r>
      <w:r/>
    </w:p>
    <w:sectPr>
      <w:footnotePr/>
      <w:endnotePr/>
      <w:type w:val="nextPage"/>
      <w:pgSz w:w="11906" w:h="16838" w:orient="portrait"/>
      <w:pgMar w:top="1134" w:right="850" w:bottom="1134" w:left="1701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undefined">
    <w:panose1 w:val="02000603000000000000"/>
  </w:font>
  <w:font w:name="Cambria Math">
    <w:panose1 w:val="02000603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it-IT" w:eastAsia="en-US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3">
    <w:name w:val="Heading 1"/>
    <w:basedOn w:val="617"/>
    <w:next w:val="617"/>
    <w:link w:val="14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14">
    <w:name w:val="Heading 1 Char"/>
    <w:basedOn w:val="11"/>
    <w:link w:val="13"/>
    <w:uiPriority w:val="9"/>
    <w:rPr>
      <w:rFonts w:ascii="Arial" w:hAnsi="Arial" w:eastAsia="Arial" w:cs="Arial"/>
      <w:sz w:val="40"/>
      <w:szCs w:val="40"/>
    </w:rPr>
  </w:style>
  <w:style w:type="paragraph" w:styleId="15">
    <w:name w:val="Heading 2"/>
    <w:basedOn w:val="617"/>
    <w:next w:val="617"/>
    <w:link w:val="16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16">
    <w:name w:val="Heading 2 Char"/>
    <w:basedOn w:val="11"/>
    <w:link w:val="15"/>
    <w:uiPriority w:val="9"/>
    <w:rPr>
      <w:rFonts w:ascii="Arial" w:hAnsi="Arial" w:eastAsia="Arial" w:cs="Arial"/>
      <w:sz w:val="34"/>
    </w:rPr>
  </w:style>
  <w:style w:type="paragraph" w:styleId="17">
    <w:name w:val="Heading 3"/>
    <w:basedOn w:val="617"/>
    <w:next w:val="617"/>
    <w:link w:val="18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8">
    <w:name w:val="Heading 3 Char"/>
    <w:basedOn w:val="11"/>
    <w:link w:val="17"/>
    <w:uiPriority w:val="9"/>
    <w:rPr>
      <w:rFonts w:ascii="Arial" w:hAnsi="Arial" w:eastAsia="Arial" w:cs="Arial"/>
      <w:sz w:val="30"/>
      <w:szCs w:val="30"/>
    </w:rPr>
  </w:style>
  <w:style w:type="paragraph" w:styleId="19">
    <w:name w:val="Heading 4"/>
    <w:basedOn w:val="617"/>
    <w:next w:val="617"/>
    <w:link w:val="20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20">
    <w:name w:val="Heading 4 Char"/>
    <w:basedOn w:val="11"/>
    <w:link w:val="19"/>
    <w:uiPriority w:val="9"/>
    <w:rPr>
      <w:rFonts w:ascii="Arial" w:hAnsi="Arial" w:eastAsia="Arial" w:cs="Arial"/>
      <w:b/>
      <w:bCs/>
      <w:sz w:val="26"/>
      <w:szCs w:val="26"/>
    </w:rPr>
  </w:style>
  <w:style w:type="paragraph" w:styleId="21">
    <w:name w:val="Heading 5"/>
    <w:basedOn w:val="617"/>
    <w:next w:val="617"/>
    <w:link w:val="22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2">
    <w:name w:val="Heading 5 Char"/>
    <w:basedOn w:val="11"/>
    <w:link w:val="21"/>
    <w:uiPriority w:val="9"/>
    <w:rPr>
      <w:rFonts w:ascii="Arial" w:hAnsi="Arial" w:eastAsia="Arial" w:cs="Arial"/>
      <w:b/>
      <w:bCs/>
      <w:sz w:val="24"/>
      <w:szCs w:val="24"/>
    </w:rPr>
  </w:style>
  <w:style w:type="paragraph" w:styleId="23">
    <w:name w:val="Heading 6"/>
    <w:basedOn w:val="617"/>
    <w:next w:val="617"/>
    <w:link w:val="24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4">
    <w:name w:val="Heading 6 Char"/>
    <w:basedOn w:val="11"/>
    <w:link w:val="23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617"/>
    <w:next w:val="617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11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617"/>
    <w:next w:val="617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11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617"/>
    <w:next w:val="617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11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4">
    <w:name w:val="Title"/>
    <w:basedOn w:val="617"/>
    <w:next w:val="617"/>
    <w:link w:val="3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5">
    <w:name w:val="Title Char"/>
    <w:basedOn w:val="11"/>
    <w:link w:val="34"/>
    <w:uiPriority w:val="10"/>
    <w:rPr>
      <w:sz w:val="48"/>
      <w:szCs w:val="48"/>
    </w:rPr>
  </w:style>
  <w:style w:type="paragraph" w:styleId="36">
    <w:name w:val="Subtitle"/>
    <w:basedOn w:val="617"/>
    <w:next w:val="617"/>
    <w:link w:val="37"/>
    <w:uiPriority w:val="11"/>
    <w:qFormat/>
    <w:pPr>
      <w:spacing w:before="200" w:after="200"/>
    </w:pPr>
    <w:rPr>
      <w:sz w:val="24"/>
      <w:szCs w:val="24"/>
    </w:rPr>
  </w:style>
  <w:style w:type="character" w:styleId="37">
    <w:name w:val="Subtitle Char"/>
    <w:basedOn w:val="11"/>
    <w:link w:val="36"/>
    <w:uiPriority w:val="11"/>
    <w:rPr>
      <w:sz w:val="24"/>
      <w:szCs w:val="24"/>
    </w:rPr>
  </w:style>
  <w:style w:type="paragraph" w:styleId="38">
    <w:name w:val="Quote"/>
    <w:basedOn w:val="617"/>
    <w:next w:val="617"/>
    <w:link w:val="39"/>
    <w:uiPriority w:val="29"/>
    <w:qFormat/>
    <w:pPr>
      <w:ind w:left="720" w:right="720"/>
    </w:pPr>
    <w:rPr>
      <w:i/>
    </w:rPr>
  </w:style>
  <w:style w:type="character" w:styleId="39">
    <w:name w:val="Quote Char"/>
    <w:link w:val="38"/>
    <w:uiPriority w:val="29"/>
    <w:rPr>
      <w:i/>
    </w:rPr>
  </w:style>
  <w:style w:type="paragraph" w:styleId="40">
    <w:name w:val="Intense Quote"/>
    <w:basedOn w:val="617"/>
    <w:next w:val="617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paragraph" w:styleId="42">
    <w:name w:val="Header"/>
    <w:basedOn w:val="617"/>
    <w:link w:val="43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Header Char"/>
    <w:basedOn w:val="11"/>
    <w:link w:val="42"/>
    <w:uiPriority w:val="99"/>
  </w:style>
  <w:style w:type="paragraph" w:styleId="44">
    <w:name w:val="Footer"/>
    <w:basedOn w:val="617"/>
    <w:link w:val="4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5">
    <w:name w:val="Footer Char"/>
    <w:basedOn w:val="11"/>
    <w:link w:val="44"/>
    <w:uiPriority w:val="99"/>
  </w:style>
  <w:style w:type="paragraph" w:styleId="46">
    <w:name w:val="Caption"/>
    <w:basedOn w:val="617"/>
    <w:next w:val="617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7">
    <w:name w:val="Caption Char"/>
    <w:basedOn w:val="46"/>
    <w:link w:val="44"/>
    <w:uiPriority w:val="99"/>
  </w:style>
  <w:style w:type="table" w:styleId="48">
    <w:name w:val="Table Grid"/>
    <w:basedOn w:val="618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Table Grid Light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61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61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8">
    <w:name w:val="List Table 7 Colorful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9">
    <w:name w:val="List Table 7 Colorful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50">
    <w:name w:val="List Table 7 Colorful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1">
    <w:name w:val="List Table 7 Colorful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2">
    <w:name w:val="List Table 7 Colorful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3">
    <w:name w:val="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5">
    <w:name w:val="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6">
    <w:name w:val="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7">
    <w:name w:val="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8">
    <w:name w:val="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9">
    <w:name w:val="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0">
    <w:name w:val="Bordered &amp; Lined - Accent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2">
    <w:name w:val="Bordered &amp; Lined - Accent 2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3">
    <w:name w:val="Bordered &amp; Lined - Accent 3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4">
    <w:name w:val="Bordered &amp; Lined - Accent 4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5">
    <w:name w:val="Bordered &amp; Lined - Accent 5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6">
    <w:name w:val="Bordered &amp; Lined - Accent 6"/>
    <w:basedOn w:val="61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7">
    <w:name w:val="Bordered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61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4">
    <w:name w:val="Hyperlink"/>
    <w:uiPriority w:val="99"/>
    <w:unhideWhenUsed/>
    <w:rPr>
      <w:color w:val="0000ff" w:themeColor="hyperlink"/>
      <w:u w:val="single"/>
    </w:rPr>
  </w:style>
  <w:style w:type="paragraph" w:styleId="175">
    <w:name w:val="footnote text"/>
    <w:basedOn w:val="617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11"/>
    <w:uiPriority w:val="99"/>
    <w:unhideWhenUsed/>
    <w:rPr>
      <w:vertAlign w:val="superscript"/>
    </w:rPr>
  </w:style>
  <w:style w:type="paragraph" w:styleId="178">
    <w:name w:val="endnote text"/>
    <w:basedOn w:val="617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11"/>
    <w:uiPriority w:val="99"/>
    <w:semiHidden/>
    <w:unhideWhenUsed/>
    <w:rPr>
      <w:vertAlign w:val="superscript"/>
    </w:rPr>
  </w:style>
  <w:style w:type="paragraph" w:styleId="181">
    <w:name w:val="toc 1"/>
    <w:basedOn w:val="617"/>
    <w:next w:val="617"/>
    <w:uiPriority w:val="39"/>
    <w:unhideWhenUsed/>
    <w:pPr>
      <w:ind w:left="0" w:right="0" w:firstLine="0"/>
      <w:spacing w:after="57"/>
    </w:pPr>
  </w:style>
  <w:style w:type="paragraph" w:styleId="182">
    <w:name w:val="toc 2"/>
    <w:basedOn w:val="617"/>
    <w:next w:val="617"/>
    <w:uiPriority w:val="39"/>
    <w:unhideWhenUsed/>
    <w:pPr>
      <w:ind w:left="283" w:right="0" w:firstLine="0"/>
      <w:spacing w:after="57"/>
    </w:pPr>
  </w:style>
  <w:style w:type="paragraph" w:styleId="183">
    <w:name w:val="toc 3"/>
    <w:basedOn w:val="617"/>
    <w:next w:val="617"/>
    <w:uiPriority w:val="39"/>
    <w:unhideWhenUsed/>
    <w:pPr>
      <w:ind w:left="567" w:right="0" w:firstLine="0"/>
      <w:spacing w:after="57"/>
    </w:pPr>
  </w:style>
  <w:style w:type="paragraph" w:styleId="184">
    <w:name w:val="toc 4"/>
    <w:basedOn w:val="617"/>
    <w:next w:val="617"/>
    <w:uiPriority w:val="39"/>
    <w:unhideWhenUsed/>
    <w:pPr>
      <w:ind w:left="850" w:right="0" w:firstLine="0"/>
      <w:spacing w:after="57"/>
    </w:pPr>
  </w:style>
  <w:style w:type="paragraph" w:styleId="185">
    <w:name w:val="toc 5"/>
    <w:basedOn w:val="617"/>
    <w:next w:val="617"/>
    <w:uiPriority w:val="39"/>
    <w:unhideWhenUsed/>
    <w:pPr>
      <w:ind w:left="1134" w:right="0" w:firstLine="0"/>
      <w:spacing w:after="57"/>
    </w:pPr>
  </w:style>
  <w:style w:type="paragraph" w:styleId="186">
    <w:name w:val="toc 6"/>
    <w:basedOn w:val="617"/>
    <w:next w:val="617"/>
    <w:uiPriority w:val="39"/>
    <w:unhideWhenUsed/>
    <w:pPr>
      <w:ind w:left="1417" w:right="0" w:firstLine="0"/>
      <w:spacing w:after="57"/>
    </w:pPr>
  </w:style>
  <w:style w:type="paragraph" w:styleId="187">
    <w:name w:val="toc 7"/>
    <w:basedOn w:val="617"/>
    <w:next w:val="617"/>
    <w:uiPriority w:val="39"/>
    <w:unhideWhenUsed/>
    <w:pPr>
      <w:ind w:left="1701" w:right="0" w:firstLine="0"/>
      <w:spacing w:after="57"/>
    </w:pPr>
  </w:style>
  <w:style w:type="paragraph" w:styleId="188">
    <w:name w:val="toc 8"/>
    <w:basedOn w:val="617"/>
    <w:next w:val="617"/>
    <w:uiPriority w:val="39"/>
    <w:unhideWhenUsed/>
    <w:pPr>
      <w:ind w:left="1984" w:right="0" w:firstLine="0"/>
      <w:spacing w:after="57"/>
    </w:pPr>
  </w:style>
  <w:style w:type="paragraph" w:styleId="189">
    <w:name w:val="toc 9"/>
    <w:basedOn w:val="617"/>
    <w:next w:val="617"/>
    <w:uiPriority w:val="39"/>
    <w:unhideWhenUsed/>
    <w:pPr>
      <w:ind w:left="2268" w:right="0" w:firstLine="0"/>
      <w:spacing w:after="57"/>
    </w:pPr>
  </w:style>
  <w:style w:type="paragraph" w:styleId="190">
    <w:name w:val="TOC Heading"/>
    <w:uiPriority w:val="39"/>
    <w:unhideWhenUsed/>
  </w:style>
  <w:style w:type="paragraph" w:styleId="191">
    <w:name w:val="table of figures"/>
    <w:basedOn w:val="617"/>
    <w:next w:val="617"/>
    <w:uiPriority w:val="99"/>
    <w:unhideWhenUsed/>
    <w:pPr>
      <w:spacing w:after="0" w:afterAutospacing="0"/>
    </w:pPr>
  </w:style>
  <w:style w:type="paragraph" w:styleId="617" w:default="1">
    <w:name w:val="Normal"/>
    <w:qFormat/>
  </w:style>
  <w:style w:type="table" w:styleId="61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19" w:default="1">
    <w:name w:val="No List"/>
    <w:uiPriority w:val="99"/>
    <w:semiHidden/>
    <w:unhideWhenUsed/>
  </w:style>
  <w:style w:type="paragraph" w:styleId="620">
    <w:name w:val="No Spacing"/>
    <w:basedOn w:val="617"/>
    <w:uiPriority w:val="1"/>
    <w:qFormat/>
    <w:pPr>
      <w:spacing w:after="0" w:line="240" w:lineRule="auto"/>
    </w:pPr>
  </w:style>
  <w:style w:type="paragraph" w:styleId="621">
    <w:name w:val="List Paragraph"/>
    <w:basedOn w:val="617"/>
    <w:uiPriority w:val="34"/>
    <w:qFormat/>
    <w:pPr>
      <w:contextualSpacing/>
      <w:ind w:left="720"/>
    </w:pPr>
  </w:style>
  <w:style w:type="character" w:styleId="626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jpg"/><Relationship Id="rId9" Type="http://schemas.openxmlformats.org/officeDocument/2006/relationships/image" Target="media/image2.jp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2023-07-08T10:34:11Z</dcterms:modified>
</cp:coreProperties>
</file>